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11300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61F2D00C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</w:p>
    <w:p w14:paraId="3B244F86" w14:textId="77777777" w:rsidR="00773D8E" w:rsidRPr="00AA290D" w:rsidRDefault="00773D8E" w:rsidP="00773D8E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 xml:space="preserve">חוות דעת מקצועית במסגרת כוונה להתקשר </w:t>
      </w:r>
      <w:r w:rsidRPr="007B194B">
        <w:rPr>
          <w:rFonts w:ascii="Arial" w:hAnsi="Arial" w:cs="Arial"/>
          <w:bCs/>
          <w:sz w:val="22"/>
          <w:szCs w:val="22"/>
          <w:highlight w:val="yellow"/>
          <w:u w:val="single"/>
          <w:rtl/>
        </w:rPr>
        <w:t xml:space="preserve">עם </w:t>
      </w:r>
      <w:r w:rsidR="004E133A" w:rsidRPr="007B194B">
        <w:rPr>
          <w:rFonts w:ascii="Arial" w:hAnsi="Arial" w:cs="Arial" w:hint="cs"/>
          <w:bCs/>
          <w:sz w:val="22"/>
          <w:szCs w:val="22"/>
          <w:highlight w:val="yellow"/>
          <w:u w:val="single"/>
          <w:rtl/>
        </w:rPr>
        <w:t>מפיץ רשמי של יצרן יחיד</w:t>
      </w:r>
    </w:p>
    <w:p w14:paraId="7B0BA87C" w14:textId="77777777" w:rsidR="00773D8E" w:rsidRPr="00AA290D" w:rsidRDefault="00773D8E" w:rsidP="00773D8E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094B90F7" w14:textId="77777777" w:rsidR="00773D8E" w:rsidRPr="00AA290D" w:rsidRDefault="00773D8E" w:rsidP="00773D8E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 ל</w:t>
      </w:r>
      <w:hyperlink r:id="rId5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6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הוראות תכ"ם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33050735" w14:textId="77777777" w:rsidR="00773D8E" w:rsidRPr="00AA290D" w:rsidRDefault="00773D8E" w:rsidP="00773D8E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8296"/>
      </w:tblGrid>
      <w:tr w:rsidR="00773D8E" w:rsidRPr="00AA290D" w14:paraId="04A4567E" w14:textId="77777777" w:rsidTr="00EC2729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62F24DED" w14:textId="77777777" w:rsidR="00773D8E" w:rsidRPr="00AA290D" w:rsidRDefault="00773D8E" w:rsidP="00E843AB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</w:t>
            </w:r>
            <w:r w:rsidR="004E133A">
              <w:rPr>
                <w:rFonts w:ascii="Arial" w:hAnsi="Arial" w:cs="Arial" w:hint="cs"/>
                <w:bCs/>
                <w:sz w:val="22"/>
                <w:szCs w:val="22"/>
                <w:rtl/>
              </w:rPr>
              <w:t>ה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מערכת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)</w:t>
            </w:r>
          </w:p>
        </w:tc>
      </w:tr>
      <w:tr w:rsidR="00773D8E" w:rsidRPr="00AA290D" w14:paraId="3A98E112" w14:textId="77777777" w:rsidTr="00EC2729">
        <w:trPr>
          <w:trHeight w:val="1350"/>
        </w:trPr>
        <w:tc>
          <w:tcPr>
            <w:tcW w:w="9178" w:type="dxa"/>
          </w:tcPr>
          <w:p w14:paraId="5714D720" w14:textId="4E78409D" w:rsidR="00EC2729" w:rsidRDefault="00EC2729" w:rsidP="00EC2729">
            <w:pPr>
              <w:rPr>
                <w:rFonts w:ascii="ArialMT" w:cs="ArialMT"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מנהל טכנולוגיות דיגיטליות </w:t>
            </w:r>
            <w:r w:rsidR="00773D8E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>במשרד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החינוך</w:t>
            </w:r>
            <w:r w:rsidR="00773D8E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י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ו</w:t>
            </w:r>
            <w:r w:rsidR="00773D8E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צא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לתיחור חידוש רישוי ל-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vmware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מאחר וכל </w:t>
            </w:r>
            <w:r>
              <w:rPr>
                <w:rFonts w:ascii="ArialMT" w:cs="ArialMT" w:hint="cs"/>
                <w:sz w:val="22"/>
                <w:szCs w:val="22"/>
                <w:rtl/>
              </w:rPr>
              <w:t>תשתיות הווירטואליזציה של משרד החינוך מבוססות על פתרון של</w:t>
            </w:r>
            <w:r>
              <w:rPr>
                <w:rFonts w:ascii="ArialMT" w:cs="ArialMT" w:hint="cs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VMWARE </w:t>
            </w:r>
            <w:r>
              <w:rPr>
                <w:rFonts w:ascii="ArialMT" w:cs="ArialMT" w:hint="cs"/>
                <w:sz w:val="22"/>
                <w:szCs w:val="22"/>
              </w:rPr>
              <w:t xml:space="preserve"> </w:t>
            </w:r>
            <w:r>
              <w:rPr>
                <w:rFonts w:ascii="ArialMT" w:cs="ArialMT" w:hint="cs"/>
                <w:sz w:val="22"/>
                <w:szCs w:val="22"/>
                <w:rtl/>
              </w:rPr>
              <w:t xml:space="preserve">ובחודש נובמבר 2026 הרישוי של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VMWARE</w:t>
            </w:r>
            <w:r>
              <w:rPr>
                <w:rFonts w:ascii="ArialMT" w:cs="ArialMT" w:hint="cs"/>
                <w:sz w:val="22"/>
                <w:szCs w:val="22"/>
                <w:rtl/>
              </w:rPr>
              <w:t xml:space="preserve"> מסתיים.</w:t>
            </w:r>
          </w:p>
          <w:p w14:paraId="7E3461CD" w14:textId="558DC8DB" w:rsidR="00EC2729" w:rsidRPr="00AA290D" w:rsidRDefault="00EC2729" w:rsidP="00EC272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MT" w:cs="ArialMT" w:hint="cs"/>
                <w:sz w:val="22"/>
                <w:szCs w:val="22"/>
                <w:rtl/>
              </w:rPr>
              <w:t xml:space="preserve">המשרד מבקש לחדש את הרישוי לשלוש שנים נוספות מ-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VMWARE </w:t>
            </w:r>
            <w:r>
              <w:rPr>
                <w:rFonts w:ascii="ArialMT" w:cs="ArialMT" w:hint="cs"/>
                <w:sz w:val="22"/>
                <w:szCs w:val="22"/>
                <w:rtl/>
              </w:rPr>
              <w:t xml:space="preserve"> ישראל באמצעות המפיצים המורשים שלה, כמפורט בהודעה 16.2.0.17 של החשב הכללי מנהל הרכש -הסכם מחירים מרביים עם חברת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VMware International Limited </w:t>
            </w:r>
            <w:r>
              <w:rPr>
                <w:rFonts w:ascii="ArialMT" w:cs="ArialMT" w:hint="cs"/>
                <w:sz w:val="22"/>
                <w:szCs w:val="22"/>
                <w:rtl/>
              </w:rPr>
              <w:t xml:space="preserve"> שהינה היחידה שיכולה לספק את המוצרים</w:t>
            </w:r>
          </w:p>
        </w:tc>
      </w:tr>
      <w:tr w:rsidR="00C41675" w:rsidRPr="00AA290D" w14:paraId="7CBD6AC5" w14:textId="77777777" w:rsidTr="00EC2729">
        <w:trPr>
          <w:trHeight w:val="738"/>
        </w:trPr>
        <w:tc>
          <w:tcPr>
            <w:tcW w:w="917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5FF4316" w14:textId="77777777" w:rsidR="00C41675" w:rsidRPr="00AA290D" w:rsidRDefault="00C41675" w:rsidP="00837EE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לאחר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הליך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בחינת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קיומם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של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יצרנים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נוספים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יבצע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המשרד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הליך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רכש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ממפיץ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רשמי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של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היצרן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,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ואם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יש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מספר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מפיצים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והדבר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מתאפשר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,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באמצעות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הליך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תחרותי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>.</w:t>
            </w:r>
          </w:p>
        </w:tc>
      </w:tr>
    </w:tbl>
    <w:p w14:paraId="09B60839" w14:textId="77777777" w:rsidR="00773D8E" w:rsidRPr="00AA290D" w:rsidRDefault="00773D8E" w:rsidP="00773D8E">
      <w:pPr>
        <w:rPr>
          <w:rFonts w:ascii="Arial" w:hAnsi="Arial" w:cs="Arial"/>
          <w:bCs/>
          <w:sz w:val="22"/>
          <w:szCs w:val="22"/>
          <w:rtl/>
        </w:rPr>
      </w:pPr>
    </w:p>
    <w:p w14:paraId="2766218A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האם קיים בנושא ההתקשרות מכרז חשכ"לי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142172C4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: (סמן </w:t>
      </w:r>
      <w:r w:rsidRPr="00AA290D">
        <w:rPr>
          <w:rFonts w:ascii="Arial" w:hAnsi="Arial" w:cs="Arial"/>
          <w:b/>
          <w:sz w:val="22"/>
          <w:szCs w:val="22"/>
        </w:rPr>
        <w:t>X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14:paraId="623C958E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773D8E" w:rsidRPr="00AA290D" w14:paraId="7F376941" w14:textId="77777777" w:rsidTr="00E843AB">
        <w:tc>
          <w:tcPr>
            <w:tcW w:w="3085" w:type="dxa"/>
          </w:tcPr>
          <w:p w14:paraId="494245F2" w14:textId="77777777" w:rsidR="00773D8E" w:rsidRPr="00837EE8" w:rsidRDefault="00773D8E" w:rsidP="00E843AB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E133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Pr="00837EE8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837EE8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טובין</w:t>
            </w:r>
          </w:p>
        </w:tc>
        <w:tc>
          <w:tcPr>
            <w:tcW w:w="2977" w:type="dxa"/>
          </w:tcPr>
          <w:p w14:paraId="0E823B32" w14:textId="77777777" w:rsidR="00773D8E" w:rsidRPr="004E133A" w:rsidRDefault="00773D8E" w:rsidP="00E843AB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837EE8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837EE8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35259E51" w14:textId="77777777" w:rsidR="00773D8E" w:rsidRPr="004E133A" w:rsidRDefault="004E133A" w:rsidP="00E843AB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837EE8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4E133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</w:t>
            </w:r>
            <w:r w:rsidRPr="004E133A">
              <w:rPr>
                <w:rFonts w:ascii="Arial" w:hAnsi="Arial" w:cs="Arial" w:hint="eastAsia"/>
                <w:b/>
                <w:sz w:val="22"/>
                <w:szCs w:val="22"/>
                <w:rtl/>
              </w:rPr>
              <w:t>מערכת</w:t>
            </w:r>
          </w:p>
        </w:tc>
      </w:tr>
    </w:tbl>
    <w:p w14:paraId="0BCDEF08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3"/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771"/>
        <w:gridCol w:w="2828"/>
        <w:gridCol w:w="2697"/>
      </w:tblGrid>
      <w:tr w:rsidR="004E133A" w:rsidRPr="00AA290D" w14:paraId="1ECCD6AB" w14:textId="77777777" w:rsidTr="00837EE8">
        <w:tc>
          <w:tcPr>
            <w:tcW w:w="2771" w:type="dxa"/>
          </w:tcPr>
          <w:p w14:paraId="7657C8AA" w14:textId="77777777" w:rsidR="00773D8E" w:rsidRPr="00AA290D" w:rsidRDefault="00773D8E" w:rsidP="00E843AB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שם 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היצרן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:</w:t>
            </w:r>
          </w:p>
        </w:tc>
        <w:tc>
          <w:tcPr>
            <w:tcW w:w="5525" w:type="dxa"/>
            <w:gridSpan w:val="2"/>
          </w:tcPr>
          <w:p w14:paraId="20BA1BE5" w14:textId="4F4F2A15" w:rsidR="00773D8E" w:rsidRPr="00AA290D" w:rsidRDefault="00EC2729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חברת</w:t>
            </w:r>
            <w:r>
              <w:rPr>
                <w:b/>
                <w:bCs/>
                <w:rtl/>
              </w:rPr>
              <w:t xml:space="preserve"> </w:t>
            </w:r>
            <w:r>
              <w:rPr>
                <w:b/>
                <w:bCs/>
              </w:rPr>
              <w:t>VMware International Unlimited Company</w:t>
            </w:r>
          </w:p>
        </w:tc>
      </w:tr>
      <w:tr w:rsidR="004E133A" w:rsidRPr="00AA290D" w14:paraId="0AB89111" w14:textId="77777777" w:rsidTr="00837EE8">
        <w:tc>
          <w:tcPr>
            <w:tcW w:w="2771" w:type="dxa"/>
          </w:tcPr>
          <w:p w14:paraId="3354139F" w14:textId="77777777" w:rsidR="00773D8E" w:rsidRPr="00AA290D" w:rsidRDefault="00773D8E" w:rsidP="00E843AB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היצרן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</w:p>
          <w:p w14:paraId="3B8188C3" w14:textId="77777777" w:rsidR="00773D8E" w:rsidRPr="00AA290D" w:rsidRDefault="00773D8E" w:rsidP="00E843AB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(ח.פ/ח.צ/ע.מ/מספר עמותה)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: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5525" w:type="dxa"/>
            <w:gridSpan w:val="2"/>
          </w:tcPr>
          <w:p w14:paraId="73687E0C" w14:textId="18C0ECF8" w:rsidR="00773D8E" w:rsidRPr="00AA290D" w:rsidRDefault="00EC2729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CourierNewPSMT" w:hAnsi="CourierNewPSMT" w:cs="CourierNewPSMT"/>
                <w:color w:val="264870"/>
                <w:sz w:val="21"/>
                <w:szCs w:val="21"/>
              </w:rPr>
              <w:t>513731646</w:t>
            </w:r>
          </w:p>
        </w:tc>
      </w:tr>
      <w:tr w:rsidR="004E133A" w:rsidRPr="00AA290D" w14:paraId="3CB76315" w14:textId="77777777" w:rsidTr="00837EE8">
        <w:tc>
          <w:tcPr>
            <w:tcW w:w="2771" w:type="dxa"/>
          </w:tcPr>
          <w:p w14:paraId="65A1F2A5" w14:textId="77777777" w:rsidR="00773D8E" w:rsidRPr="007B194B" w:rsidRDefault="00773D8E" w:rsidP="00E843AB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7B194B">
              <w:rPr>
                <w:rFonts w:ascii="Arial" w:hAnsi="Arial" w:cs="Arial" w:hint="cs"/>
                <w:bCs/>
                <w:sz w:val="22"/>
                <w:szCs w:val="22"/>
                <w:highlight w:val="yellow"/>
                <w:rtl/>
              </w:rPr>
              <w:t>ממי יבוצע הרכש?</w:t>
            </w:r>
          </w:p>
        </w:tc>
        <w:tc>
          <w:tcPr>
            <w:tcW w:w="2828" w:type="dxa"/>
          </w:tcPr>
          <w:p w14:paraId="10E689FF" w14:textId="06B3CAD1" w:rsidR="00773D8E" w:rsidRPr="007B194B" w:rsidRDefault="00773D8E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7B194B">
              <w:rPr>
                <w:rFonts w:ascii="Wingdings" w:hAnsi="Wingdings" w:cs="Arial"/>
                <w:b/>
                <w:sz w:val="28"/>
                <w:szCs w:val="28"/>
                <w:highlight w:val="yellow"/>
              </w:rPr>
              <w:t></w:t>
            </w:r>
            <w:r w:rsidRPr="007B194B"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היצרן</w:t>
            </w:r>
            <w:r w:rsidRPr="007B194B"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 xml:space="preserve"> </w:t>
            </w:r>
            <w:r w:rsidR="00EC2729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נובמבר</w:t>
            </w:r>
          </w:p>
        </w:tc>
        <w:tc>
          <w:tcPr>
            <w:tcW w:w="2697" w:type="dxa"/>
          </w:tcPr>
          <w:p w14:paraId="7748BE3F" w14:textId="57D96DED" w:rsidR="00773D8E" w:rsidRPr="007B194B" w:rsidRDefault="00773D8E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7B194B">
              <w:rPr>
                <w:rFonts w:ascii="Wingdings" w:hAnsi="Wingdings" w:cs="Arial"/>
                <w:b/>
                <w:sz w:val="28"/>
                <w:szCs w:val="28"/>
                <w:highlight w:val="yellow"/>
              </w:rPr>
              <w:sym w:font="Wingdings" w:char="F072"/>
            </w:r>
            <w:r w:rsidRPr="007B194B"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מפיץ מורשה</w:t>
            </w:r>
            <w:r w:rsidRPr="007B194B"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 xml:space="preserve"> </w:t>
            </w:r>
            <w:r w:rsidR="00EC2729">
              <w:rPr>
                <w:rFonts w:ascii="Arial" w:hAnsi="Arial" w:cs="Arial" w:hint="cs"/>
                <w:b/>
                <w:sz w:val="22"/>
                <w:szCs w:val="22"/>
                <w:highlight w:val="yellow"/>
              </w:rPr>
              <w:t>C</w:t>
            </w:r>
            <w:r w:rsidR="00EC2729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-</w:t>
            </w:r>
            <w:r w:rsidR="00EC2729">
              <w:rPr>
                <w:rFonts w:ascii="Arial" w:hAnsi="Arial" w:cs="Arial" w:hint="cs"/>
                <w:b/>
                <w:sz w:val="22"/>
                <w:szCs w:val="22"/>
                <w:highlight w:val="yellow"/>
              </w:rPr>
              <w:t>DATA</w:t>
            </w:r>
          </w:p>
        </w:tc>
      </w:tr>
      <w:tr w:rsidR="004E133A" w:rsidRPr="00AA290D" w14:paraId="14A45148" w14:textId="77777777" w:rsidTr="00837EE8">
        <w:tc>
          <w:tcPr>
            <w:tcW w:w="2771" w:type="dxa"/>
          </w:tcPr>
          <w:p w14:paraId="6261018E" w14:textId="77777777" w:rsidR="00773D8E" w:rsidRPr="007B194B" w:rsidRDefault="00773D8E" w:rsidP="00E843AB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7B194B">
              <w:rPr>
                <w:rFonts w:ascii="Arial" w:hAnsi="Arial" w:cs="Arial" w:hint="cs"/>
                <w:bCs/>
                <w:sz w:val="22"/>
                <w:szCs w:val="22"/>
                <w:highlight w:val="yellow"/>
                <w:rtl/>
              </w:rPr>
              <w:t>האם יתקיים הליך תחרותי בין המפיצים?</w:t>
            </w:r>
          </w:p>
        </w:tc>
        <w:tc>
          <w:tcPr>
            <w:tcW w:w="5525" w:type="dxa"/>
            <w:gridSpan w:val="2"/>
          </w:tcPr>
          <w:p w14:paraId="3E859820" w14:textId="77777777" w:rsidR="004E133A" w:rsidRPr="007B194B" w:rsidRDefault="004E133A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  <w:p w14:paraId="2FA629F4" w14:textId="7CEC8E59" w:rsidR="00773D8E" w:rsidRPr="007B194B" w:rsidRDefault="00EC2729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כן</w:t>
            </w:r>
          </w:p>
        </w:tc>
      </w:tr>
      <w:tr w:rsidR="004E133A" w:rsidRPr="00AA290D" w14:paraId="310365F2" w14:textId="77777777" w:rsidTr="00837EE8">
        <w:tc>
          <w:tcPr>
            <w:tcW w:w="2771" w:type="dxa"/>
          </w:tcPr>
          <w:p w14:paraId="7ECEF040" w14:textId="77777777" w:rsidR="00773D8E" w:rsidRPr="007B194B" w:rsidRDefault="00773D8E" w:rsidP="00E843AB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>אומדן / שווי ההתקשרות</w:t>
            </w:r>
            <w:r w:rsidRPr="007B194B">
              <w:rPr>
                <w:rFonts w:ascii="Arial" w:hAnsi="Arial" w:cs="Arial" w:hint="cs"/>
                <w:bCs/>
                <w:sz w:val="22"/>
                <w:szCs w:val="22"/>
                <w:highlight w:val="yellow"/>
                <w:rtl/>
              </w:rPr>
              <w:t xml:space="preserve"> (אם יתקיים הליך תחרותי אין צורך בציון שווי ההתקשרות)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>:</w:t>
            </w:r>
          </w:p>
        </w:tc>
        <w:tc>
          <w:tcPr>
            <w:tcW w:w="5525" w:type="dxa"/>
            <w:gridSpan w:val="2"/>
          </w:tcPr>
          <w:p w14:paraId="63E3B0D2" w14:textId="2FBC0CC9" w:rsidR="00773D8E" w:rsidRPr="007B194B" w:rsidRDefault="00EC2729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>5,000,000 $</w:t>
            </w:r>
          </w:p>
        </w:tc>
      </w:tr>
      <w:tr w:rsidR="004E133A" w:rsidRPr="00AA290D" w14:paraId="0C980F2C" w14:textId="77777777" w:rsidTr="00837EE8">
        <w:tc>
          <w:tcPr>
            <w:tcW w:w="2771" w:type="dxa"/>
          </w:tcPr>
          <w:p w14:paraId="6A6ABFD7" w14:textId="77777777" w:rsidR="00773D8E" w:rsidRPr="007B194B" w:rsidRDefault="00773D8E" w:rsidP="00E843AB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תקופת ההתקשרות: </w:t>
            </w:r>
          </w:p>
        </w:tc>
        <w:tc>
          <w:tcPr>
            <w:tcW w:w="5525" w:type="dxa"/>
            <w:gridSpan w:val="2"/>
          </w:tcPr>
          <w:p w14:paraId="48DF0E50" w14:textId="6891A344" w:rsidR="00EC2729" w:rsidRDefault="00B23D03" w:rsidP="00EC2729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0</w:t>
            </w:r>
            <w:r>
              <w:rPr>
                <w:rFonts w:cs="Arial" w:hint="cs"/>
                <w:b/>
                <w:sz w:val="22"/>
                <w:szCs w:val="22"/>
                <w:highlight w:val="yellow"/>
                <w:rtl/>
              </w:rPr>
              <w:t>1.11.2026-31.10.2029</w:t>
            </w:r>
          </w:p>
          <w:p w14:paraId="1C4E8D86" w14:textId="77777777" w:rsidR="00773D8E" w:rsidRPr="007B194B" w:rsidRDefault="00773D8E" w:rsidP="00EC2729">
            <w:pPr>
              <w:ind w:firstLine="720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14:paraId="408AB505" w14:textId="77777777" w:rsidR="00773D8E" w:rsidRPr="00AA290D" w:rsidRDefault="00773D8E" w:rsidP="00773D8E">
      <w:pPr>
        <w:rPr>
          <w:rFonts w:ascii="Arial" w:hAnsi="Arial" w:cs="Arial"/>
          <w:bCs/>
          <w:rtl/>
        </w:rPr>
      </w:pPr>
    </w:p>
    <w:p w14:paraId="244F56D6" w14:textId="77777777" w:rsidR="00773D8E" w:rsidRPr="00AA290D" w:rsidRDefault="00773D8E" w:rsidP="00773D8E">
      <w:pPr>
        <w:rPr>
          <w:rFonts w:ascii="Arial" w:hAnsi="Arial" w:cs="Arial"/>
          <w:bCs/>
          <w:rtl/>
        </w:rPr>
      </w:pPr>
      <w:r w:rsidRPr="00837EE8">
        <w:rPr>
          <w:rFonts w:ascii="Arial" w:hAnsi="Arial" w:cs="Arial"/>
          <w:bCs/>
          <w:rtl/>
        </w:rPr>
        <w:t xml:space="preserve">נימוקים כי </w:t>
      </w:r>
      <w:r w:rsidR="00310DC9" w:rsidRPr="00837EE8">
        <w:rPr>
          <w:rFonts w:ascii="Arial" w:hAnsi="Arial" w:cs="Arial" w:hint="eastAsia"/>
          <w:bCs/>
          <w:rtl/>
        </w:rPr>
        <w:t>היצרן</w:t>
      </w:r>
      <w:r w:rsidR="00310DC9" w:rsidRPr="00837EE8">
        <w:rPr>
          <w:rFonts w:ascii="Arial" w:hAnsi="Arial" w:cs="Arial"/>
          <w:bCs/>
          <w:rtl/>
        </w:rPr>
        <w:t xml:space="preserve"> </w:t>
      </w:r>
      <w:r w:rsidRPr="00837EE8">
        <w:rPr>
          <w:rFonts w:ascii="Arial" w:hAnsi="Arial" w:cs="Arial"/>
          <w:bCs/>
          <w:rtl/>
        </w:rPr>
        <w:t xml:space="preserve">הוא </w:t>
      </w:r>
      <w:r w:rsidR="00310DC9" w:rsidRPr="00837EE8">
        <w:rPr>
          <w:rFonts w:ascii="Arial" w:hAnsi="Arial" w:cs="Arial" w:hint="eastAsia"/>
          <w:bCs/>
          <w:rtl/>
        </w:rPr>
        <w:t>יצרן</w:t>
      </w:r>
      <w:r w:rsidRPr="00837EE8">
        <w:rPr>
          <w:rFonts w:ascii="Arial" w:hAnsi="Arial" w:cs="Arial"/>
          <w:bCs/>
          <w:rtl/>
        </w:rPr>
        <w:t xml:space="preserve"> יחיד</w:t>
      </w:r>
    </w:p>
    <w:p w14:paraId="12C3174D" w14:textId="77777777" w:rsidR="00773D8E" w:rsidRPr="00AA290D" w:rsidRDefault="00773D8E" w:rsidP="00773D8E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14:paraId="6161AA5B" w14:textId="77777777" w:rsidR="00773D8E" w:rsidRPr="00AA290D" w:rsidRDefault="00773D8E" w:rsidP="00773D8E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14:paraId="7AD14689" w14:textId="77777777" w:rsidR="00773D8E" w:rsidRPr="00AA290D" w:rsidRDefault="00773D8E" w:rsidP="00773D8E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1. האמצעים שבהם נערכו בדיקות לאיתור </w:t>
      </w:r>
      <w:r w:rsidR="00310DC9">
        <w:rPr>
          <w:rFonts w:ascii="Arial" w:hAnsi="Arial" w:cs="Arial" w:hint="cs"/>
          <w:bCs/>
          <w:sz w:val="22"/>
          <w:szCs w:val="22"/>
          <w:rtl/>
        </w:rPr>
        <w:t>יצרנים</w:t>
      </w:r>
      <w:r w:rsidR="00310DC9" w:rsidRPr="00AA290D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Cs/>
          <w:sz w:val="22"/>
          <w:szCs w:val="22"/>
          <w:rtl/>
        </w:rPr>
        <w:t>נוספים והכנת חוות דעת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498C0209" w14:textId="77777777" w:rsidR="00773D8E" w:rsidRPr="00AA290D" w:rsidRDefault="00773D8E" w:rsidP="00773D8E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2. ממצאי הבדיקה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(אם ישנם </w:t>
      </w:r>
      <w:r w:rsidR="00310DC9">
        <w:rPr>
          <w:rFonts w:ascii="Arial" w:hAnsi="Arial" w:cs="Arial" w:hint="cs"/>
          <w:b/>
          <w:sz w:val="22"/>
          <w:szCs w:val="22"/>
          <w:rtl/>
        </w:rPr>
        <w:t>יצרנים</w:t>
      </w:r>
      <w:r w:rsidR="00310DC9" w:rsidRPr="00AA290D">
        <w:rPr>
          <w:rFonts w:ascii="Arial" w:hAnsi="Arial" w:cs="Arial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נוספים בתחום ההתקשרות, יש לפרט את הסיבות לאי התאמתם לביצוע ההתקשרות עימם ואת הסיבות להיות </w:t>
      </w:r>
      <w:r w:rsidR="00310DC9">
        <w:rPr>
          <w:rFonts w:ascii="Arial" w:hAnsi="Arial" w:cs="Arial" w:hint="cs"/>
          <w:b/>
          <w:sz w:val="22"/>
          <w:szCs w:val="22"/>
          <w:rtl/>
        </w:rPr>
        <w:t>היצרן</w:t>
      </w:r>
      <w:r w:rsidR="00310DC9" w:rsidRPr="00AA290D">
        <w:rPr>
          <w:rFonts w:ascii="Arial" w:hAnsi="Arial" w:cs="Arial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שלגביו נכתבה חוות הדעת </w:t>
      </w:r>
      <w:r w:rsidR="00310DC9">
        <w:rPr>
          <w:rFonts w:ascii="Arial" w:hAnsi="Arial" w:cs="Arial" w:hint="cs"/>
          <w:b/>
          <w:sz w:val="22"/>
          <w:szCs w:val="22"/>
          <w:rtl/>
        </w:rPr>
        <w:t>יצרן</w:t>
      </w:r>
      <w:r w:rsidR="00310DC9" w:rsidRPr="00AA290D">
        <w:rPr>
          <w:rFonts w:ascii="Arial" w:hAnsi="Arial" w:cs="Arial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יחיד</w:t>
      </w:r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1B36EE4F" w14:textId="77777777" w:rsidR="00773D8E" w:rsidRPr="00AA290D" w:rsidRDefault="00773D8E" w:rsidP="00773D8E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3. </w:t>
      </w:r>
      <w:r w:rsidRPr="00AA290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8296"/>
      </w:tblGrid>
      <w:tr w:rsidR="00773D8E" w:rsidRPr="00AA290D" w14:paraId="66838179" w14:textId="77777777" w:rsidTr="00EC2729">
        <w:tc>
          <w:tcPr>
            <w:tcW w:w="9286" w:type="dxa"/>
          </w:tcPr>
          <w:p w14:paraId="23138CEC" w14:textId="77777777" w:rsidR="00EC2729" w:rsidRDefault="00EC2729" w:rsidP="00EC2729">
            <w:pPr>
              <w:autoSpaceDE w:val="0"/>
              <w:autoSpaceDN w:val="0"/>
              <w:adjustRightInd w:val="0"/>
              <w:rPr>
                <w:rFonts w:ascii="ArialMT" w:cs="ArialMT"/>
                <w:sz w:val="22"/>
                <w:szCs w:val="22"/>
              </w:rPr>
            </w:pPr>
            <w:r>
              <w:rPr>
                <w:rFonts w:ascii="ArialMT" w:cs="ArialMT" w:hint="cs"/>
                <w:sz w:val="22"/>
                <w:szCs w:val="22"/>
                <w:rtl/>
              </w:rPr>
              <w:lastRenderedPageBreak/>
              <w:t>הבקשה בהתאם להודעה מספר 16.2.17- הסכם תנאים ומחירים מוסכמים למוצרי</w:t>
            </w:r>
            <w:r>
              <w:rPr>
                <w:rFonts w:ascii="ArialMT" w:cs="ArialMT" w:hint="cs"/>
                <w:sz w:val="22"/>
                <w:szCs w:val="22"/>
              </w:rPr>
              <w:t xml:space="preserve"> VMware International Unlimited</w:t>
            </w:r>
            <w:r>
              <w:rPr>
                <w:rFonts w:ascii="ArialMT" w:cs="ArialMT" w:hint="cs"/>
                <w:sz w:val="22"/>
                <w:szCs w:val="22"/>
                <w:rtl/>
              </w:rPr>
              <w:t xml:space="preserve"> </w:t>
            </w:r>
          </w:p>
          <w:p w14:paraId="40120E2E" w14:textId="77777777" w:rsidR="00EC2729" w:rsidRDefault="00EC2729" w:rsidP="00EC2729">
            <w:pPr>
              <w:autoSpaceDE w:val="0"/>
              <w:autoSpaceDN w:val="0"/>
              <w:adjustRightInd w:val="0"/>
              <w:rPr>
                <w:rFonts w:ascii="ArialMT" w:cs="ArialMT"/>
                <w:sz w:val="22"/>
                <w:szCs w:val="22"/>
              </w:rPr>
            </w:pPr>
            <w:r>
              <w:rPr>
                <w:rFonts w:ascii="ArialMT" w:cs="ArialMT" w:hint="cs"/>
                <w:sz w:val="22"/>
                <w:szCs w:val="22"/>
                <w:rtl/>
              </w:rPr>
              <w:t>תשתית הווירטואליזציה של חברת</w:t>
            </w:r>
            <w:r>
              <w:rPr>
                <w:rFonts w:ascii="ArialMT" w:cs="ArialMT" w:hint="cs"/>
                <w:sz w:val="22"/>
                <w:szCs w:val="22"/>
              </w:rPr>
              <w:t xml:space="preserve"> VMware </w:t>
            </w:r>
            <w:r>
              <w:rPr>
                <w:rFonts w:ascii="ArialMT" w:cs="ArialMT" w:hint="cs"/>
                <w:sz w:val="22"/>
                <w:szCs w:val="22"/>
                <w:rtl/>
              </w:rPr>
              <w:t>מהווה את התשתית המרכזית בארגון משנת 2005, ובנוסף כל תשתית הגישה מהבית מבוססת על פתרון של</w:t>
            </w:r>
            <w:r>
              <w:rPr>
                <w:rFonts w:ascii="ArialMT" w:cs="ArialMT" w:hint="cs"/>
                <w:sz w:val="22"/>
                <w:szCs w:val="22"/>
              </w:rPr>
              <w:t xml:space="preserve"> Horizon  </w:t>
            </w:r>
            <w:r>
              <w:rPr>
                <w:rFonts w:ascii="ArialMT" w:cs="ArialMT" w:hint="cs"/>
                <w:sz w:val="22"/>
                <w:szCs w:val="22"/>
                <w:rtl/>
              </w:rPr>
              <w:t xml:space="preserve">אשר היה חלק מרישוי חברת </w:t>
            </w:r>
            <w:r>
              <w:rPr>
                <w:rFonts w:ascii="ArialMT" w:cs="ArialMT" w:hint="cs"/>
                <w:sz w:val="22"/>
                <w:szCs w:val="22"/>
              </w:rPr>
              <w:t xml:space="preserve"> VMware</w:t>
            </w:r>
          </w:p>
          <w:p w14:paraId="6911AF6B" w14:textId="7A3374C4" w:rsidR="00773D8E" w:rsidRPr="00EC2729" w:rsidRDefault="00773D8E" w:rsidP="00E843A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773D8E" w:rsidRPr="00AA290D" w14:paraId="29953F45" w14:textId="77777777" w:rsidTr="00EC2729">
        <w:tc>
          <w:tcPr>
            <w:tcW w:w="9286" w:type="dxa"/>
          </w:tcPr>
          <w:p w14:paraId="6DEC9ECE" w14:textId="678D8300" w:rsidR="00773D8E" w:rsidRPr="00AA290D" w:rsidRDefault="00773D8E" w:rsidP="00E843A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773D8E" w:rsidRPr="00AA290D" w14:paraId="394E09E3" w14:textId="77777777" w:rsidTr="00EC2729">
        <w:tc>
          <w:tcPr>
            <w:tcW w:w="9286" w:type="dxa"/>
          </w:tcPr>
          <w:p w14:paraId="5DA90C69" w14:textId="083781C2" w:rsidR="00773D8E" w:rsidRPr="00310DC9" w:rsidRDefault="00773D8E" w:rsidP="00C4167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01DE18F8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</w:p>
    <w:p w14:paraId="40708ADB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388BC635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469"/>
        <w:gridCol w:w="3136"/>
        <w:gridCol w:w="2691"/>
      </w:tblGrid>
      <w:tr w:rsidR="00773D8E" w:rsidRPr="00AA290D" w14:paraId="720E73CB" w14:textId="77777777" w:rsidTr="00EC2729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653FB725" w14:textId="000408AE" w:rsidR="00773D8E" w:rsidRPr="00AA290D" w:rsidRDefault="00EC2729" w:rsidP="00E843A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ארז רונן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5861E2C0" w14:textId="11CD7E01" w:rsidR="00773D8E" w:rsidRPr="00AA290D" w:rsidRDefault="00EC2729" w:rsidP="00E843A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סגן מנמ"ר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3E44D790" w14:textId="63027294" w:rsidR="00773D8E" w:rsidRPr="00AA290D" w:rsidRDefault="00EC2729" w:rsidP="00E843A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noProof/>
              </w:rPr>
              <w:drawing>
                <wp:inline distT="0" distB="0" distL="0" distR="0" wp14:anchorId="6FF28DA0" wp14:editId="4730289D">
                  <wp:extent cx="1516380" cy="683895"/>
                  <wp:effectExtent l="0" t="0" r="7620" b="1905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380" cy="68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7D33B3" w14:textId="77777777" w:rsidR="004650CD" w:rsidRDefault="004650CD"/>
    <w:sectPr w:rsidR="004650CD" w:rsidSect="004F48D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2D1"/>
    <w:rsid w:val="00000030"/>
    <w:rsid w:val="00310DC9"/>
    <w:rsid w:val="004650CD"/>
    <w:rsid w:val="004E133A"/>
    <w:rsid w:val="004F48D1"/>
    <w:rsid w:val="004F52D1"/>
    <w:rsid w:val="00773D8E"/>
    <w:rsid w:val="007B194B"/>
    <w:rsid w:val="00837EE8"/>
    <w:rsid w:val="0086741C"/>
    <w:rsid w:val="00AE7AD8"/>
    <w:rsid w:val="00B23D03"/>
    <w:rsid w:val="00C41675"/>
    <w:rsid w:val="00D32327"/>
    <w:rsid w:val="00E02BE2"/>
    <w:rsid w:val="00EC2729"/>
    <w:rsid w:val="00FB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EF772"/>
  <w15:chartTrackingRefBased/>
  <w15:docId w15:val="{CC21098B-CF97-4769-8470-8808A9D9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D8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0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0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akam.mof.gov.il/document/H.7.6.1" TargetMode="External"/><Relationship Id="rId5" Type="http://schemas.openxmlformats.org/officeDocument/2006/relationships/hyperlink" Target="https://www.nevo.co.il/law_html/Law01/242_002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375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Finance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dc:description/>
  <cp:lastModifiedBy>אלישבע ברגיש</cp:lastModifiedBy>
  <cp:revision>3</cp:revision>
  <dcterms:created xsi:type="dcterms:W3CDTF">2026-05-17T08:51:00Z</dcterms:created>
  <dcterms:modified xsi:type="dcterms:W3CDTF">2026-05-17T09:49:00Z</dcterms:modified>
</cp:coreProperties>
</file>